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89" w:rsidRDefault="00E20C89" w:rsidP="00E20C89">
      <w:pPr>
        <w:pStyle w:val="1"/>
        <w:spacing w:line="700" w:lineRule="exact"/>
      </w:pPr>
      <w:r w:rsidRPr="003132BF">
        <w:t>武汉理工大学</w:t>
      </w:r>
      <w:r w:rsidRPr="003132BF">
        <w:rPr>
          <w:rFonts w:hint="eastAsia"/>
        </w:rPr>
        <w:t>研究生</w:t>
      </w:r>
      <w:proofErr w:type="gramStart"/>
      <w:r w:rsidRPr="003132BF">
        <w:rPr>
          <w:rFonts w:hint="eastAsia"/>
        </w:rPr>
        <w:t>导师双</w:t>
      </w:r>
      <w:proofErr w:type="gramEnd"/>
      <w:r w:rsidRPr="003132BF">
        <w:rPr>
          <w:rFonts w:hint="eastAsia"/>
        </w:rPr>
        <w:t>选与转导师</w:t>
      </w:r>
    </w:p>
    <w:p w:rsidR="00E20C89" w:rsidRPr="003132BF" w:rsidRDefault="00E20C89" w:rsidP="00E20C89">
      <w:pPr>
        <w:pStyle w:val="1"/>
        <w:spacing w:line="700" w:lineRule="exact"/>
      </w:pPr>
      <w:r w:rsidRPr="003132BF">
        <w:t>管理规定</w:t>
      </w:r>
    </w:p>
    <w:p w:rsidR="00E20C89" w:rsidRDefault="00E20C89" w:rsidP="00E20C89">
      <w:pPr>
        <w:adjustRightInd w:val="0"/>
        <w:snapToGrid w:val="0"/>
        <w:spacing w:line="700" w:lineRule="exact"/>
        <w:jc w:val="center"/>
        <w:rPr>
          <w:rFonts w:ascii="仿宋_GB2312" w:eastAsia="仿宋_GB2312"/>
          <w:sz w:val="32"/>
          <w:szCs w:val="32"/>
        </w:rPr>
      </w:pPr>
      <w:r w:rsidRPr="007500EE">
        <w:rPr>
          <w:rFonts w:ascii="仿宋_GB2312" w:eastAsia="仿宋_GB2312" w:hint="eastAsia"/>
          <w:sz w:val="32"/>
          <w:szCs w:val="32"/>
        </w:rPr>
        <w:t>（经</w:t>
      </w:r>
      <w:r w:rsidRPr="007500EE">
        <w:rPr>
          <w:rFonts w:ascii="仿宋_GB2312" w:eastAsia="仿宋_GB2312"/>
          <w:sz w:val="32"/>
          <w:szCs w:val="32"/>
        </w:rPr>
        <w:t>2019年第1次校长办公会审议通过）</w:t>
      </w:r>
    </w:p>
    <w:p w:rsidR="00E20C89" w:rsidRDefault="00E20C89" w:rsidP="00E20C89">
      <w:pPr>
        <w:adjustRightInd w:val="0"/>
        <w:snapToGrid w:val="0"/>
        <w:spacing w:line="600" w:lineRule="exact"/>
        <w:jc w:val="center"/>
        <w:rPr>
          <w:rFonts w:ascii="仿宋_GB2312" w:eastAsia="仿宋_GB2312"/>
          <w:sz w:val="28"/>
          <w:szCs w:val="28"/>
        </w:rPr>
      </w:pPr>
    </w:p>
    <w:p w:rsidR="00E20C89" w:rsidRPr="00FF50B7" w:rsidRDefault="00E20C89" w:rsidP="00E20C89">
      <w:pPr>
        <w:adjustRightInd w:val="0"/>
        <w:snapToGrid w:val="0"/>
        <w:spacing w:line="600" w:lineRule="exact"/>
        <w:jc w:val="center"/>
        <w:rPr>
          <w:rFonts w:ascii="黑体" w:eastAsia="黑体"/>
          <w:sz w:val="32"/>
          <w:szCs w:val="32"/>
        </w:rPr>
      </w:pPr>
      <w:r w:rsidRPr="00FF50B7">
        <w:rPr>
          <w:rFonts w:ascii="黑体" w:eastAsia="黑体" w:hint="eastAsia"/>
          <w:sz w:val="32"/>
          <w:szCs w:val="32"/>
        </w:rPr>
        <w:t>第一章</w:t>
      </w:r>
      <w:r>
        <w:rPr>
          <w:rFonts w:ascii="黑体" w:eastAsia="黑体" w:hint="eastAsia"/>
          <w:sz w:val="32"/>
          <w:szCs w:val="32"/>
        </w:rPr>
        <w:t xml:space="preserve">  </w:t>
      </w:r>
      <w:r w:rsidRPr="00FF50B7">
        <w:rPr>
          <w:rFonts w:ascii="黑体" w:eastAsia="黑体" w:hint="eastAsia"/>
          <w:sz w:val="32"/>
          <w:szCs w:val="32"/>
        </w:rPr>
        <w:t>总则</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 xml:space="preserve">第一条 </w:t>
      </w:r>
      <w:r w:rsidRPr="00FF50B7">
        <w:rPr>
          <w:rFonts w:ascii="仿宋_GB2312" w:eastAsia="仿宋_GB2312" w:hint="eastAsia"/>
          <w:sz w:val="32"/>
          <w:szCs w:val="32"/>
        </w:rPr>
        <w:t>为规范研究生</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选和转导师的管理，保障研究生合法权益，充分</w:t>
      </w:r>
      <w:r>
        <w:rPr>
          <w:rFonts w:ascii="仿宋_GB2312" w:eastAsia="仿宋_GB2312" w:hint="eastAsia"/>
          <w:sz w:val="32"/>
          <w:szCs w:val="32"/>
        </w:rPr>
        <w:t>调动</w:t>
      </w:r>
      <w:r w:rsidRPr="00FF50B7">
        <w:rPr>
          <w:rFonts w:ascii="仿宋_GB2312" w:eastAsia="仿宋_GB2312" w:hint="eastAsia"/>
          <w:sz w:val="32"/>
          <w:szCs w:val="32"/>
        </w:rPr>
        <w:t>导师与研究生的积极性，提高研究生培养质量，特制定本规定。</w:t>
      </w:r>
    </w:p>
    <w:p w:rsidR="00E20C89" w:rsidRPr="00FF50B7" w:rsidRDefault="00E20C89" w:rsidP="00E20C89">
      <w:pPr>
        <w:adjustRightInd w:val="0"/>
        <w:snapToGrid w:val="0"/>
        <w:spacing w:line="600" w:lineRule="exact"/>
        <w:ind w:firstLineChars="200" w:firstLine="640"/>
        <w:rPr>
          <w:rFonts w:ascii="仿宋_GB2312" w:eastAsia="仿宋_GB2312" w:hAnsi="仿宋"/>
          <w:sz w:val="32"/>
          <w:szCs w:val="32"/>
        </w:rPr>
      </w:pPr>
      <w:r w:rsidRPr="00FF50B7">
        <w:rPr>
          <w:rFonts w:ascii="黑体" w:eastAsia="黑体" w:hAnsi="黑体" w:hint="eastAsia"/>
          <w:sz w:val="32"/>
          <w:szCs w:val="32"/>
        </w:rPr>
        <w:t xml:space="preserve">第二条 </w:t>
      </w:r>
      <w:r w:rsidRPr="00FF50B7">
        <w:rPr>
          <w:rFonts w:ascii="仿宋_GB2312" w:eastAsia="仿宋_GB2312" w:hint="eastAsia"/>
          <w:sz w:val="32"/>
          <w:szCs w:val="32"/>
        </w:rPr>
        <w:t>本规定适用于我校接受普通高等学历教育的硕士研究生</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选以及硕士与博士研究生转导师的管理。</w:t>
      </w:r>
    </w:p>
    <w:p w:rsidR="00E20C89" w:rsidRDefault="00E20C89" w:rsidP="00E20C89">
      <w:pPr>
        <w:adjustRightInd w:val="0"/>
        <w:snapToGrid w:val="0"/>
        <w:spacing w:line="600" w:lineRule="exact"/>
        <w:ind w:firstLineChars="200" w:firstLine="640"/>
        <w:rPr>
          <w:rFonts w:ascii="黑体" w:eastAsia="黑体"/>
          <w:sz w:val="32"/>
          <w:szCs w:val="32"/>
        </w:rPr>
      </w:pPr>
      <w:r w:rsidRPr="00FF50B7">
        <w:rPr>
          <w:rFonts w:ascii="黑体" w:eastAsia="黑体" w:hAnsi="黑体" w:hint="eastAsia"/>
          <w:sz w:val="32"/>
          <w:szCs w:val="32"/>
        </w:rPr>
        <w:t xml:space="preserve">第三条 </w:t>
      </w:r>
      <w:r w:rsidRPr="00FF50B7">
        <w:rPr>
          <w:rFonts w:ascii="仿宋_GB2312" w:eastAsia="仿宋_GB2312" w:hint="eastAsia"/>
          <w:sz w:val="32"/>
          <w:szCs w:val="32"/>
        </w:rPr>
        <w:t>研究生的</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选与转导师应在坚持公开、公平、公正的基础上，做到依据明确、材料充分、程序正当。</w:t>
      </w:r>
    </w:p>
    <w:p w:rsidR="00E20C89" w:rsidRPr="00FF50B7" w:rsidRDefault="00E20C89" w:rsidP="00E20C89">
      <w:pPr>
        <w:adjustRightInd w:val="0"/>
        <w:snapToGrid w:val="0"/>
        <w:spacing w:line="600" w:lineRule="exact"/>
        <w:jc w:val="center"/>
        <w:rPr>
          <w:rFonts w:ascii="黑体" w:eastAsia="黑体"/>
          <w:sz w:val="32"/>
          <w:szCs w:val="32"/>
        </w:rPr>
      </w:pPr>
      <w:r w:rsidRPr="00FF50B7">
        <w:rPr>
          <w:rFonts w:ascii="黑体" w:eastAsia="黑体" w:hint="eastAsia"/>
          <w:sz w:val="32"/>
          <w:szCs w:val="32"/>
        </w:rPr>
        <w:t>第二章</w:t>
      </w:r>
      <w:r>
        <w:rPr>
          <w:rFonts w:ascii="黑体" w:eastAsia="黑体" w:hint="eastAsia"/>
          <w:sz w:val="32"/>
          <w:szCs w:val="32"/>
        </w:rPr>
        <w:t xml:space="preserve"> </w:t>
      </w:r>
      <w:r w:rsidRPr="00FF50B7">
        <w:rPr>
          <w:rFonts w:ascii="黑体" w:eastAsia="黑体" w:hint="eastAsia"/>
          <w:sz w:val="32"/>
          <w:szCs w:val="32"/>
        </w:rPr>
        <w:t xml:space="preserve"> </w:t>
      </w:r>
      <w:proofErr w:type="gramStart"/>
      <w:r w:rsidRPr="00FF50B7">
        <w:rPr>
          <w:rFonts w:ascii="黑体" w:eastAsia="黑体" w:hint="eastAsia"/>
          <w:sz w:val="32"/>
          <w:szCs w:val="32"/>
        </w:rPr>
        <w:t>导师双</w:t>
      </w:r>
      <w:proofErr w:type="gramEnd"/>
      <w:r w:rsidRPr="00FF50B7">
        <w:rPr>
          <w:rFonts w:ascii="黑体" w:eastAsia="黑体" w:hint="eastAsia"/>
          <w:sz w:val="32"/>
          <w:szCs w:val="32"/>
        </w:rPr>
        <w:t>选</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第四条</w:t>
      </w:r>
      <w:r w:rsidRPr="00FF50B7">
        <w:rPr>
          <w:rFonts w:ascii="仿宋_GB2312" w:eastAsia="仿宋_GB2312" w:hint="eastAsia"/>
          <w:sz w:val="32"/>
          <w:szCs w:val="32"/>
        </w:rPr>
        <w:t xml:space="preserve"> 硕士研究生采用双向选择的办法确定其导师；博士研究生须在报名考试前确定导师。</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研究生副导师的确定按</w:t>
      </w:r>
      <w:r>
        <w:rPr>
          <w:rFonts w:ascii="仿宋_GB2312" w:eastAsia="仿宋_GB2312" w:hint="eastAsia"/>
          <w:sz w:val="32"/>
          <w:szCs w:val="32"/>
        </w:rPr>
        <w:t>《</w:t>
      </w:r>
      <w:r w:rsidRPr="00FF50B7">
        <w:rPr>
          <w:rFonts w:ascii="仿宋_GB2312" w:eastAsia="仿宋_GB2312" w:hint="eastAsia"/>
          <w:sz w:val="32"/>
          <w:szCs w:val="32"/>
        </w:rPr>
        <w:t>武汉理工大学研究生副指导教师管理办法</w:t>
      </w:r>
      <w:r>
        <w:rPr>
          <w:rFonts w:ascii="仿宋_GB2312" w:eastAsia="仿宋_GB2312" w:hint="eastAsia"/>
          <w:sz w:val="32"/>
          <w:szCs w:val="32"/>
        </w:rPr>
        <w:t>》</w:t>
      </w:r>
      <w:r w:rsidRPr="00FF50B7">
        <w:rPr>
          <w:rFonts w:ascii="仿宋_GB2312" w:eastAsia="仿宋_GB2312" w:hint="eastAsia"/>
          <w:sz w:val="32"/>
          <w:szCs w:val="32"/>
        </w:rPr>
        <w:t>执行。</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 xml:space="preserve">第五条 </w:t>
      </w:r>
      <w:r w:rsidRPr="00FF50B7">
        <w:rPr>
          <w:rFonts w:ascii="仿宋_GB2312" w:eastAsia="仿宋_GB2312" w:hint="eastAsia"/>
          <w:sz w:val="32"/>
          <w:szCs w:val="32"/>
        </w:rPr>
        <w:t>参加双选的导师应具备当年硕士研究生导师招生资格，参加双选的研究生应为</w:t>
      </w:r>
      <w:r>
        <w:rPr>
          <w:rFonts w:ascii="仿宋_GB2312" w:eastAsia="仿宋_GB2312" w:hAnsi="宋体" w:hint="eastAsia"/>
          <w:sz w:val="32"/>
          <w:szCs w:val="32"/>
        </w:rPr>
        <w:t>当年</w:t>
      </w:r>
      <w:r w:rsidRPr="00FF50B7">
        <w:rPr>
          <w:rFonts w:ascii="仿宋_GB2312" w:eastAsia="仿宋_GB2312" w:hAnsi="宋体" w:hint="eastAsia"/>
          <w:sz w:val="32"/>
          <w:szCs w:val="32"/>
        </w:rPr>
        <w:t>录取的硕士研究生</w:t>
      </w:r>
      <w:r w:rsidRPr="00FF50B7">
        <w:rPr>
          <w:rFonts w:ascii="仿宋_GB2312" w:eastAsia="仿宋_GB2312" w:hint="eastAsia"/>
          <w:sz w:val="32"/>
          <w:szCs w:val="32"/>
        </w:rPr>
        <w:t>。</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 xml:space="preserve">第六条 </w:t>
      </w:r>
      <w:r w:rsidRPr="00FF50B7">
        <w:rPr>
          <w:rFonts w:ascii="仿宋_GB2312" w:eastAsia="仿宋_GB2312" w:hint="eastAsia"/>
          <w:sz w:val="32"/>
          <w:szCs w:val="32"/>
        </w:rPr>
        <w:t>培养单位</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选工作的具体时间安排和程序须同录取通知一并向录取的硕士研究生新生公布。</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选的时间应安排在新生入学报到后</w:t>
      </w:r>
      <w:r>
        <w:rPr>
          <w:rFonts w:ascii="仿宋_GB2312" w:eastAsia="仿宋_GB2312" w:hint="eastAsia"/>
          <w:sz w:val="32"/>
          <w:szCs w:val="32"/>
        </w:rPr>
        <w:t>1</w:t>
      </w:r>
      <w:r w:rsidRPr="00FF50B7">
        <w:rPr>
          <w:rFonts w:ascii="仿宋_GB2312" w:eastAsia="仿宋_GB2312" w:hint="eastAsia"/>
          <w:sz w:val="32"/>
          <w:szCs w:val="32"/>
        </w:rPr>
        <w:t>周内完成，流程须遵循以</w:t>
      </w:r>
      <w:r w:rsidRPr="00FF50B7">
        <w:rPr>
          <w:rFonts w:ascii="仿宋_GB2312" w:eastAsia="仿宋_GB2312" w:hint="eastAsia"/>
          <w:sz w:val="32"/>
          <w:szCs w:val="32"/>
        </w:rPr>
        <w:lastRenderedPageBreak/>
        <w:t>下步骤：</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（一）培养单位介绍本单位相应学科</w:t>
      </w:r>
      <w:r>
        <w:rPr>
          <w:rFonts w:ascii="仿宋_GB2312" w:eastAsia="仿宋_GB2312" w:hint="eastAsia"/>
          <w:sz w:val="32"/>
          <w:szCs w:val="32"/>
        </w:rPr>
        <w:t>及</w:t>
      </w:r>
      <w:r w:rsidRPr="00FF50B7">
        <w:rPr>
          <w:rFonts w:ascii="仿宋_GB2312" w:eastAsia="仿宋_GB2312" w:hint="eastAsia"/>
          <w:sz w:val="32"/>
          <w:szCs w:val="32"/>
        </w:rPr>
        <w:t>专业</w:t>
      </w:r>
      <w:r>
        <w:rPr>
          <w:rFonts w:ascii="仿宋_GB2312" w:eastAsia="仿宋_GB2312" w:hint="eastAsia"/>
          <w:sz w:val="32"/>
          <w:szCs w:val="32"/>
        </w:rPr>
        <w:t>的概况</w:t>
      </w:r>
      <w:r w:rsidRPr="00FF50B7">
        <w:rPr>
          <w:rFonts w:ascii="仿宋_GB2312" w:eastAsia="仿宋_GB2312" w:hint="eastAsia"/>
          <w:sz w:val="32"/>
          <w:szCs w:val="32"/>
        </w:rPr>
        <w:t>、特</w:t>
      </w:r>
      <w:r>
        <w:rPr>
          <w:rFonts w:ascii="仿宋_GB2312" w:eastAsia="仿宋_GB2312" w:hint="eastAsia"/>
          <w:sz w:val="32"/>
          <w:szCs w:val="32"/>
        </w:rPr>
        <w:t>色</w:t>
      </w:r>
      <w:r w:rsidRPr="00FF50B7">
        <w:rPr>
          <w:rFonts w:ascii="仿宋_GB2312" w:eastAsia="仿宋_GB2312" w:hint="eastAsia"/>
          <w:sz w:val="32"/>
          <w:szCs w:val="32"/>
        </w:rPr>
        <w:t>、研究条件及导师的学术专长等</w:t>
      </w:r>
      <w:r>
        <w:rPr>
          <w:rFonts w:ascii="仿宋_GB2312" w:eastAsia="仿宋_GB2312" w:hint="eastAsia"/>
          <w:sz w:val="32"/>
          <w:szCs w:val="32"/>
        </w:rPr>
        <w:t>；</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（二）研究生填写《硕士研究生与导师双选审批表》，按本人录取学科选择导师，每位研究生可填写</w:t>
      </w:r>
      <w:r>
        <w:rPr>
          <w:rFonts w:ascii="仿宋_GB2312" w:eastAsia="仿宋_GB2312" w:hint="eastAsia"/>
          <w:sz w:val="32"/>
          <w:szCs w:val="32"/>
        </w:rPr>
        <w:t>3</w:t>
      </w:r>
      <w:r w:rsidRPr="00FF50B7">
        <w:rPr>
          <w:rFonts w:ascii="仿宋_GB2312" w:eastAsia="仿宋_GB2312" w:hint="eastAsia"/>
          <w:sz w:val="32"/>
          <w:szCs w:val="32"/>
        </w:rPr>
        <w:t>个志愿</w:t>
      </w:r>
      <w:r>
        <w:rPr>
          <w:rFonts w:ascii="仿宋_GB2312" w:eastAsia="仿宋_GB2312" w:hint="eastAsia"/>
          <w:sz w:val="32"/>
          <w:szCs w:val="32"/>
        </w:rPr>
        <w:t>；</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（三）根据研究生所填志愿，按顺序由各导师依次选择，并签署是否同意指导该研究生的意见，每位导师当年</w:t>
      </w:r>
      <w:r>
        <w:rPr>
          <w:rFonts w:ascii="仿宋_GB2312" w:eastAsia="仿宋_GB2312" w:hint="eastAsia"/>
          <w:sz w:val="32"/>
          <w:szCs w:val="32"/>
        </w:rPr>
        <w:t>指导</w:t>
      </w:r>
      <w:r w:rsidRPr="00FF50B7">
        <w:rPr>
          <w:rFonts w:ascii="仿宋_GB2312" w:eastAsia="仿宋_GB2312" w:hint="eastAsia"/>
          <w:sz w:val="32"/>
          <w:szCs w:val="32"/>
        </w:rPr>
        <w:t>的研究生总数不得超过各培养单位规定的上限</w:t>
      </w:r>
      <w:r>
        <w:rPr>
          <w:rFonts w:ascii="仿宋_GB2312" w:eastAsia="仿宋_GB2312" w:hint="eastAsia"/>
          <w:sz w:val="32"/>
          <w:szCs w:val="32"/>
        </w:rPr>
        <w:t>；</w:t>
      </w:r>
    </w:p>
    <w:p w:rsidR="00E20C89" w:rsidRDefault="00E20C89" w:rsidP="00E20C89">
      <w:pPr>
        <w:adjustRightInd w:val="0"/>
        <w:snapToGrid w:val="0"/>
        <w:spacing w:line="600" w:lineRule="exact"/>
        <w:ind w:firstLineChars="200" w:firstLine="640"/>
        <w:rPr>
          <w:rFonts w:ascii="黑体" w:eastAsia="黑体"/>
          <w:sz w:val="32"/>
          <w:szCs w:val="32"/>
        </w:rPr>
      </w:pPr>
      <w:r w:rsidRPr="00FF50B7">
        <w:rPr>
          <w:rFonts w:ascii="仿宋_GB2312" w:eastAsia="仿宋_GB2312" w:hint="eastAsia"/>
          <w:sz w:val="32"/>
          <w:szCs w:val="32"/>
        </w:rPr>
        <w:t>（四）培养单位</w:t>
      </w:r>
      <w:r>
        <w:rPr>
          <w:rFonts w:ascii="仿宋_GB2312" w:eastAsia="仿宋_GB2312" w:hint="eastAsia"/>
          <w:sz w:val="32"/>
          <w:szCs w:val="32"/>
        </w:rPr>
        <w:t>收集所有导师的选择意见，根据所填志愿进行调剂，报本单位学位</w:t>
      </w:r>
      <w:proofErr w:type="gramStart"/>
      <w:r>
        <w:rPr>
          <w:rFonts w:ascii="仿宋_GB2312" w:eastAsia="仿宋_GB2312" w:hint="eastAsia"/>
          <w:sz w:val="32"/>
          <w:szCs w:val="32"/>
        </w:rPr>
        <w:t>评定分</w:t>
      </w:r>
      <w:proofErr w:type="gramEnd"/>
      <w:r>
        <w:rPr>
          <w:rFonts w:ascii="仿宋_GB2312" w:eastAsia="仿宋_GB2312" w:hint="eastAsia"/>
          <w:sz w:val="32"/>
          <w:szCs w:val="32"/>
        </w:rPr>
        <w:t>委员会审核通过后告知导师及研究生双选结果</w:t>
      </w:r>
      <w:r w:rsidRPr="00FF50B7">
        <w:rPr>
          <w:rFonts w:ascii="仿宋_GB2312" w:eastAsia="仿宋_GB2312" w:hint="eastAsia"/>
          <w:sz w:val="32"/>
          <w:szCs w:val="32"/>
        </w:rPr>
        <w:t>，并于研究生新生入学报到后</w:t>
      </w:r>
      <w:r>
        <w:rPr>
          <w:rFonts w:ascii="仿宋_GB2312" w:eastAsia="仿宋_GB2312" w:hint="eastAsia"/>
          <w:sz w:val="32"/>
          <w:szCs w:val="32"/>
        </w:rPr>
        <w:t>2</w:t>
      </w:r>
      <w:r w:rsidRPr="00FF50B7">
        <w:rPr>
          <w:rFonts w:ascii="仿宋_GB2312" w:eastAsia="仿宋_GB2312" w:hint="eastAsia"/>
          <w:sz w:val="32"/>
          <w:szCs w:val="32"/>
        </w:rPr>
        <w:t>周内将双选结果录入到研究生信息管理系统中。</w:t>
      </w:r>
    </w:p>
    <w:p w:rsidR="00E20C89" w:rsidRPr="00FF50B7" w:rsidRDefault="00E20C89" w:rsidP="00E20C89">
      <w:pPr>
        <w:adjustRightInd w:val="0"/>
        <w:snapToGrid w:val="0"/>
        <w:spacing w:line="600" w:lineRule="exact"/>
        <w:jc w:val="center"/>
        <w:rPr>
          <w:rFonts w:ascii="黑体" w:eastAsia="黑体"/>
          <w:sz w:val="32"/>
          <w:szCs w:val="32"/>
        </w:rPr>
      </w:pPr>
      <w:r w:rsidRPr="00FF50B7">
        <w:rPr>
          <w:rFonts w:ascii="黑体" w:eastAsia="黑体" w:hint="eastAsia"/>
          <w:sz w:val="32"/>
          <w:szCs w:val="32"/>
        </w:rPr>
        <w:t>第三章</w:t>
      </w:r>
      <w:r>
        <w:rPr>
          <w:rFonts w:ascii="黑体" w:eastAsia="黑体" w:hint="eastAsia"/>
          <w:sz w:val="32"/>
          <w:szCs w:val="32"/>
        </w:rPr>
        <w:t xml:space="preserve"> </w:t>
      </w:r>
      <w:r w:rsidRPr="00FF50B7">
        <w:rPr>
          <w:rFonts w:ascii="黑体" w:eastAsia="黑体" w:hint="eastAsia"/>
          <w:sz w:val="32"/>
          <w:szCs w:val="32"/>
        </w:rPr>
        <w:t xml:space="preserve"> 转导师</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 xml:space="preserve">第七条 </w:t>
      </w:r>
      <w:r w:rsidRPr="00FF50B7">
        <w:rPr>
          <w:rFonts w:ascii="仿宋_GB2312" w:eastAsia="仿宋_GB2312" w:hint="eastAsia"/>
          <w:sz w:val="32"/>
          <w:szCs w:val="32"/>
        </w:rPr>
        <w:t>研究生有下列情形之一，可申请转导师：</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（一）现任导师因客观原因无法继续指导研究生的；</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（二）在学习期间对本专业其他导师的研究方向有特殊兴趣和专长的（需提供专家推荐信</w:t>
      </w:r>
      <w:r>
        <w:rPr>
          <w:rFonts w:ascii="仿宋_GB2312" w:eastAsia="仿宋_GB2312" w:hint="eastAsia"/>
          <w:sz w:val="32"/>
          <w:szCs w:val="32"/>
        </w:rPr>
        <w:t>和</w:t>
      </w:r>
      <w:r w:rsidRPr="00FF50B7">
        <w:rPr>
          <w:rFonts w:ascii="仿宋_GB2312" w:eastAsia="仿宋_GB2312" w:hint="eastAsia"/>
          <w:sz w:val="32"/>
          <w:szCs w:val="32"/>
        </w:rPr>
        <w:t>获奖</w:t>
      </w:r>
      <w:r>
        <w:rPr>
          <w:rFonts w:ascii="仿宋_GB2312" w:eastAsia="仿宋_GB2312" w:hint="eastAsia"/>
          <w:sz w:val="32"/>
          <w:szCs w:val="32"/>
        </w:rPr>
        <w:t>、</w:t>
      </w:r>
      <w:r w:rsidRPr="00FF50B7">
        <w:rPr>
          <w:rFonts w:ascii="仿宋_GB2312" w:eastAsia="仿宋_GB2312" w:hint="eastAsia"/>
          <w:sz w:val="32"/>
          <w:szCs w:val="32"/>
        </w:rPr>
        <w:t>表彰、科研论文、发明专利等相关</w:t>
      </w:r>
      <w:r>
        <w:rPr>
          <w:rFonts w:ascii="仿宋_GB2312" w:eastAsia="仿宋_GB2312" w:hint="eastAsia"/>
          <w:sz w:val="32"/>
          <w:szCs w:val="32"/>
        </w:rPr>
        <w:t>支撑</w:t>
      </w:r>
      <w:r w:rsidRPr="00FF50B7">
        <w:rPr>
          <w:rFonts w:ascii="仿宋_GB2312" w:eastAsia="仿宋_GB2312" w:hint="eastAsia"/>
          <w:sz w:val="32"/>
          <w:szCs w:val="32"/>
        </w:rPr>
        <w:t>材料）；</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（三）在学习期间确有特殊困难，无法继续在现任导师研究方向下学习，但可在本专业其他导师研究方向下继续学习的。</w:t>
      </w:r>
    </w:p>
    <w:p w:rsidR="00E20C89" w:rsidRPr="0013022F" w:rsidRDefault="00E20C89" w:rsidP="00E20C89">
      <w:pPr>
        <w:adjustRightInd w:val="0"/>
        <w:snapToGrid w:val="0"/>
        <w:spacing w:line="600" w:lineRule="exact"/>
        <w:ind w:firstLineChars="200" w:firstLine="640"/>
        <w:rPr>
          <w:rFonts w:ascii="仿宋_GB2312" w:eastAsia="仿宋_GB2312"/>
          <w:sz w:val="32"/>
          <w:szCs w:val="32"/>
        </w:rPr>
      </w:pPr>
      <w:r w:rsidRPr="0013022F">
        <w:rPr>
          <w:rFonts w:ascii="仿宋_GB2312" w:eastAsia="仿宋_GB2312" w:hint="eastAsia"/>
          <w:sz w:val="32"/>
          <w:szCs w:val="32"/>
        </w:rPr>
        <w:t>休学创业或</w:t>
      </w:r>
      <w:r>
        <w:rPr>
          <w:rFonts w:ascii="仿宋_GB2312" w:eastAsia="仿宋_GB2312" w:hint="eastAsia"/>
          <w:sz w:val="32"/>
          <w:szCs w:val="32"/>
        </w:rPr>
        <w:t>参军</w:t>
      </w:r>
      <w:r w:rsidRPr="0013022F">
        <w:rPr>
          <w:rFonts w:ascii="仿宋_GB2312" w:eastAsia="仿宋_GB2312" w:hint="eastAsia"/>
          <w:sz w:val="32"/>
          <w:szCs w:val="32"/>
        </w:rPr>
        <w:t>退役后复学的研究生申请转导师，</w:t>
      </w:r>
      <w:r>
        <w:rPr>
          <w:rFonts w:ascii="仿宋_GB2312" w:eastAsia="仿宋_GB2312" w:hint="eastAsia"/>
          <w:sz w:val="32"/>
          <w:szCs w:val="32"/>
        </w:rPr>
        <w:t>予以</w:t>
      </w:r>
      <w:r w:rsidRPr="0013022F">
        <w:rPr>
          <w:rFonts w:ascii="仿宋_GB2312" w:eastAsia="仿宋_GB2312" w:hint="eastAsia"/>
          <w:sz w:val="32"/>
          <w:szCs w:val="32"/>
        </w:rPr>
        <w:t>优先考虑。</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lastRenderedPageBreak/>
        <w:t xml:space="preserve">第八条 </w:t>
      </w:r>
      <w:r w:rsidRPr="00FF50B7">
        <w:rPr>
          <w:rFonts w:ascii="仿宋_GB2312" w:eastAsia="仿宋_GB2312" w:hint="eastAsia"/>
          <w:sz w:val="32"/>
          <w:szCs w:val="32"/>
        </w:rPr>
        <w:t>研究生有下列情形之一，不得转导师：</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（一）正在休学、保留学籍或保留入学资格的；</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（二）应</w:t>
      </w:r>
      <w:proofErr w:type="gramStart"/>
      <w:r w:rsidRPr="00FF50B7">
        <w:rPr>
          <w:rFonts w:ascii="仿宋_GB2312" w:eastAsia="仿宋_GB2312" w:hint="eastAsia"/>
          <w:sz w:val="32"/>
          <w:szCs w:val="32"/>
        </w:rPr>
        <w:t>予退</w:t>
      </w:r>
      <w:proofErr w:type="gramEnd"/>
      <w:r w:rsidRPr="00FF50B7">
        <w:rPr>
          <w:rFonts w:ascii="仿宋_GB2312" w:eastAsia="仿宋_GB2312" w:hint="eastAsia"/>
          <w:sz w:val="32"/>
          <w:szCs w:val="32"/>
        </w:rPr>
        <w:t>学或开除学籍的。</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 xml:space="preserve">第九条 </w:t>
      </w:r>
      <w:r w:rsidRPr="00FF50B7">
        <w:rPr>
          <w:rFonts w:ascii="仿宋_GB2312" w:eastAsia="仿宋_GB2312" w:hint="eastAsia"/>
          <w:sz w:val="32"/>
          <w:szCs w:val="32"/>
        </w:rPr>
        <w:t>研究生申请转导师</w:t>
      </w:r>
      <w:r w:rsidRPr="009F28C6">
        <w:rPr>
          <w:rFonts w:ascii="仿宋_GB2312" w:eastAsia="仿宋_GB2312" w:hint="eastAsia"/>
          <w:sz w:val="32"/>
          <w:szCs w:val="32"/>
        </w:rPr>
        <w:t>程序</w:t>
      </w:r>
      <w:r w:rsidRPr="00FF50B7">
        <w:rPr>
          <w:rFonts w:ascii="仿宋_GB2312" w:eastAsia="仿宋_GB2312" w:hint="eastAsia"/>
          <w:sz w:val="32"/>
          <w:szCs w:val="32"/>
        </w:rPr>
        <w:t>：</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（一）研究生填写《武汉理工大学研究生转导师审批表》</w:t>
      </w:r>
      <w:r>
        <w:rPr>
          <w:rFonts w:ascii="仿宋_GB2312" w:eastAsia="仿宋_GB2312" w:hint="eastAsia"/>
          <w:sz w:val="32"/>
          <w:szCs w:val="32"/>
        </w:rPr>
        <w:t>，并附支撑材料</w:t>
      </w:r>
      <w:r w:rsidRPr="00FF50B7">
        <w:rPr>
          <w:rFonts w:ascii="仿宋_GB2312" w:eastAsia="仿宋_GB2312" w:hint="eastAsia"/>
          <w:sz w:val="32"/>
          <w:szCs w:val="32"/>
        </w:rPr>
        <w:t>；</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w:t>
      </w:r>
      <w:r>
        <w:rPr>
          <w:rFonts w:ascii="仿宋_GB2312" w:eastAsia="仿宋_GB2312" w:hint="eastAsia"/>
          <w:sz w:val="32"/>
          <w:szCs w:val="32"/>
        </w:rPr>
        <w:t>二</w:t>
      </w:r>
      <w:r w:rsidRPr="00FF50B7">
        <w:rPr>
          <w:rFonts w:ascii="仿宋_GB2312" w:eastAsia="仿宋_GB2312" w:hint="eastAsia"/>
          <w:sz w:val="32"/>
          <w:szCs w:val="32"/>
        </w:rPr>
        <w:t>）现任导师签署意见；</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w:t>
      </w:r>
      <w:r>
        <w:rPr>
          <w:rFonts w:ascii="仿宋_GB2312" w:eastAsia="仿宋_GB2312" w:hint="eastAsia"/>
          <w:sz w:val="32"/>
          <w:szCs w:val="32"/>
        </w:rPr>
        <w:t>三</w:t>
      </w:r>
      <w:r w:rsidRPr="00FF50B7">
        <w:rPr>
          <w:rFonts w:ascii="仿宋_GB2312" w:eastAsia="仿宋_GB2312" w:hint="eastAsia"/>
          <w:sz w:val="32"/>
          <w:szCs w:val="32"/>
        </w:rPr>
        <w:t>）拟转入导师</w:t>
      </w:r>
      <w:bookmarkStart w:id="0" w:name="_Hlk532823137"/>
      <w:r w:rsidRPr="00FF50B7">
        <w:rPr>
          <w:rFonts w:ascii="仿宋_GB2312" w:eastAsia="仿宋_GB2312" w:hint="eastAsia"/>
          <w:sz w:val="32"/>
          <w:szCs w:val="32"/>
        </w:rPr>
        <w:t>在确认接收研究生后指导人数不超过当年培养单位规定上限的情况下</w:t>
      </w:r>
      <w:bookmarkEnd w:id="0"/>
      <w:r w:rsidRPr="00FF50B7">
        <w:rPr>
          <w:rFonts w:ascii="仿宋_GB2312" w:eastAsia="仿宋_GB2312" w:hint="eastAsia"/>
          <w:sz w:val="32"/>
          <w:szCs w:val="32"/>
        </w:rPr>
        <w:t>签署意见；</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w:t>
      </w:r>
      <w:r>
        <w:rPr>
          <w:rFonts w:ascii="仿宋_GB2312" w:eastAsia="仿宋_GB2312" w:hint="eastAsia"/>
          <w:sz w:val="32"/>
          <w:szCs w:val="32"/>
        </w:rPr>
        <w:t>四</w:t>
      </w:r>
      <w:r w:rsidRPr="00FF50B7">
        <w:rPr>
          <w:rFonts w:ascii="仿宋_GB2312" w:eastAsia="仿宋_GB2312" w:hint="eastAsia"/>
          <w:sz w:val="32"/>
          <w:szCs w:val="32"/>
        </w:rPr>
        <w:t>）研究生提交申请材料至所在培养单位研究生工作办公室审查，培养单位</w:t>
      </w:r>
      <w:r>
        <w:rPr>
          <w:rFonts w:ascii="仿宋_GB2312" w:eastAsia="仿宋_GB2312" w:hint="eastAsia"/>
          <w:sz w:val="32"/>
          <w:szCs w:val="32"/>
        </w:rPr>
        <w:t>学位</w:t>
      </w:r>
      <w:proofErr w:type="gramStart"/>
      <w:r>
        <w:rPr>
          <w:rFonts w:ascii="仿宋_GB2312" w:eastAsia="仿宋_GB2312" w:hint="eastAsia"/>
          <w:sz w:val="32"/>
          <w:szCs w:val="32"/>
        </w:rPr>
        <w:t>评定分</w:t>
      </w:r>
      <w:proofErr w:type="gramEnd"/>
      <w:r>
        <w:rPr>
          <w:rFonts w:ascii="仿宋_GB2312" w:eastAsia="仿宋_GB2312" w:hint="eastAsia"/>
          <w:sz w:val="32"/>
          <w:szCs w:val="32"/>
        </w:rPr>
        <w:t>委员会主席</w:t>
      </w:r>
      <w:r w:rsidRPr="00FF50B7">
        <w:rPr>
          <w:rFonts w:ascii="仿宋_GB2312" w:eastAsia="仿宋_GB2312" w:hint="eastAsia"/>
          <w:sz w:val="32"/>
          <w:szCs w:val="32"/>
        </w:rPr>
        <w:t>签署意见后，报送研究生院审核；</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w:t>
      </w:r>
      <w:r>
        <w:rPr>
          <w:rFonts w:ascii="仿宋_GB2312" w:eastAsia="仿宋_GB2312" w:hint="eastAsia"/>
          <w:sz w:val="32"/>
          <w:szCs w:val="32"/>
        </w:rPr>
        <w:t>五</w:t>
      </w:r>
      <w:r w:rsidRPr="00FF50B7">
        <w:rPr>
          <w:rFonts w:ascii="仿宋_GB2312" w:eastAsia="仿宋_GB2312" w:hint="eastAsia"/>
          <w:sz w:val="32"/>
          <w:szCs w:val="32"/>
        </w:rPr>
        <w:t>）研究生院审核通过后行文，所在培养单位在研究生信息管理系统中对其导师进行变更。</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第十条</w:t>
      </w:r>
      <w:r w:rsidRPr="00FF50B7">
        <w:rPr>
          <w:rFonts w:ascii="仿宋_GB2312" w:eastAsia="仿宋_GB2312"/>
          <w:sz w:val="32"/>
          <w:szCs w:val="32"/>
        </w:rPr>
        <w:t xml:space="preserve"> 培养单位</w:t>
      </w:r>
      <w:r w:rsidRPr="00FF50B7">
        <w:rPr>
          <w:rFonts w:ascii="仿宋_GB2312" w:eastAsia="仿宋_GB2312" w:hint="eastAsia"/>
          <w:sz w:val="32"/>
          <w:szCs w:val="32"/>
        </w:rPr>
        <w:t>导师因政治素质、师德师风、业务素质存在问题或因客观原因无法继续指导研究生</w:t>
      </w:r>
      <w:r w:rsidRPr="00FF50B7">
        <w:rPr>
          <w:rFonts w:ascii="仿宋_GB2312" w:eastAsia="仿宋_GB2312"/>
          <w:sz w:val="32"/>
          <w:szCs w:val="32"/>
        </w:rPr>
        <w:t>的，允许</w:t>
      </w:r>
      <w:r w:rsidRPr="00FF50B7">
        <w:rPr>
          <w:rFonts w:ascii="仿宋_GB2312" w:eastAsia="仿宋_GB2312" w:hint="eastAsia"/>
          <w:sz w:val="32"/>
          <w:szCs w:val="32"/>
        </w:rPr>
        <w:t>培养单位</w:t>
      </w:r>
      <w:r w:rsidRPr="006A6016">
        <w:rPr>
          <w:rFonts w:ascii="仿宋_GB2312" w:eastAsia="仿宋_GB2312" w:hint="eastAsia"/>
          <w:sz w:val="32"/>
          <w:szCs w:val="32"/>
        </w:rPr>
        <w:t>按需要</w:t>
      </w:r>
      <w:r w:rsidRPr="00FF50B7">
        <w:rPr>
          <w:rFonts w:ascii="仿宋_GB2312" w:eastAsia="仿宋_GB2312" w:hint="eastAsia"/>
          <w:sz w:val="32"/>
          <w:szCs w:val="32"/>
        </w:rPr>
        <w:t>调整研究生的导师，但</w:t>
      </w:r>
      <w:r w:rsidRPr="00FF50B7">
        <w:rPr>
          <w:rFonts w:ascii="仿宋_GB2312" w:eastAsia="仿宋_GB2312"/>
          <w:sz w:val="32"/>
          <w:szCs w:val="32"/>
        </w:rPr>
        <w:t>需</w:t>
      </w:r>
      <w:r w:rsidRPr="00FF50B7">
        <w:rPr>
          <w:rFonts w:ascii="仿宋_GB2312" w:eastAsia="仿宋_GB2312" w:hint="eastAsia"/>
          <w:sz w:val="32"/>
          <w:szCs w:val="32"/>
        </w:rPr>
        <w:t>经学位</w:t>
      </w:r>
      <w:proofErr w:type="gramStart"/>
      <w:r w:rsidRPr="00FF50B7">
        <w:rPr>
          <w:rFonts w:ascii="仿宋_GB2312" w:eastAsia="仿宋_GB2312" w:hint="eastAsia"/>
          <w:sz w:val="32"/>
          <w:szCs w:val="32"/>
        </w:rPr>
        <w:t>评定分</w:t>
      </w:r>
      <w:proofErr w:type="gramEnd"/>
      <w:r w:rsidRPr="00FF50B7">
        <w:rPr>
          <w:rFonts w:ascii="仿宋_GB2312" w:eastAsia="仿宋_GB2312" w:hint="eastAsia"/>
          <w:sz w:val="32"/>
          <w:szCs w:val="32"/>
        </w:rPr>
        <w:t>委员会审议并</w:t>
      </w:r>
      <w:r w:rsidRPr="00FF50B7">
        <w:rPr>
          <w:rFonts w:ascii="仿宋_GB2312" w:eastAsia="仿宋_GB2312"/>
          <w:sz w:val="32"/>
          <w:szCs w:val="32"/>
        </w:rPr>
        <w:t>报研究生院审</w:t>
      </w:r>
      <w:r w:rsidRPr="00FF50B7">
        <w:rPr>
          <w:rFonts w:ascii="仿宋_GB2312" w:eastAsia="仿宋_GB2312" w:hint="eastAsia"/>
          <w:sz w:val="32"/>
          <w:szCs w:val="32"/>
        </w:rPr>
        <w:t>核决定</w:t>
      </w:r>
      <w:r w:rsidRPr="00FF50B7">
        <w:rPr>
          <w:rFonts w:ascii="仿宋_GB2312" w:eastAsia="仿宋_GB2312"/>
          <w:sz w:val="32"/>
          <w:szCs w:val="32"/>
        </w:rPr>
        <w:t>。</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第十一条</w:t>
      </w:r>
      <w:r w:rsidRPr="00FF50B7">
        <w:rPr>
          <w:rFonts w:ascii="仿宋_GB2312" w:eastAsia="仿宋_GB2312" w:hint="eastAsia"/>
          <w:sz w:val="32"/>
          <w:szCs w:val="32"/>
        </w:rPr>
        <w:t xml:space="preserve"> 获准转导师的研究生，须按转入导师要求确定是否需要重新制订个人培养计划以及是否需要重新开题。</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如需重新制订个人培养计划，须</w:t>
      </w:r>
      <w:bookmarkStart w:id="1" w:name="_Hlk530495462"/>
      <w:r w:rsidRPr="00FF50B7">
        <w:rPr>
          <w:rFonts w:ascii="仿宋_GB2312" w:eastAsia="仿宋_GB2312" w:hint="eastAsia"/>
          <w:sz w:val="32"/>
          <w:szCs w:val="32"/>
        </w:rPr>
        <w:t>提交新</w:t>
      </w:r>
      <w:r>
        <w:rPr>
          <w:rFonts w:ascii="仿宋_GB2312" w:eastAsia="仿宋_GB2312" w:hint="eastAsia"/>
          <w:sz w:val="32"/>
          <w:szCs w:val="32"/>
        </w:rPr>
        <w:t>的</w:t>
      </w:r>
      <w:r w:rsidRPr="00FF50B7">
        <w:rPr>
          <w:rFonts w:ascii="仿宋_GB2312" w:eastAsia="仿宋_GB2312" w:hint="eastAsia"/>
          <w:sz w:val="32"/>
          <w:szCs w:val="32"/>
        </w:rPr>
        <w:t>个人培养计划</w:t>
      </w:r>
      <w:proofErr w:type="gramStart"/>
      <w:r w:rsidRPr="00FF50B7">
        <w:rPr>
          <w:rFonts w:ascii="仿宋_GB2312" w:eastAsia="仿宋_GB2312" w:hint="eastAsia"/>
          <w:sz w:val="32"/>
          <w:szCs w:val="32"/>
        </w:rPr>
        <w:t>至培养</w:t>
      </w:r>
      <w:proofErr w:type="gramEnd"/>
      <w:r w:rsidRPr="00FF50B7">
        <w:rPr>
          <w:rFonts w:ascii="仿宋_GB2312" w:eastAsia="仿宋_GB2312" w:hint="eastAsia"/>
          <w:sz w:val="32"/>
          <w:szCs w:val="32"/>
        </w:rPr>
        <w:t>单位和研究生院备案并执行。</w:t>
      </w:r>
      <w:bookmarkEnd w:id="1"/>
      <w:r w:rsidRPr="00FF50B7">
        <w:rPr>
          <w:rFonts w:ascii="仿宋_GB2312" w:eastAsia="仿宋_GB2312" w:hint="eastAsia"/>
          <w:sz w:val="32"/>
          <w:szCs w:val="32"/>
        </w:rPr>
        <w:t>已</w:t>
      </w:r>
      <w:proofErr w:type="gramStart"/>
      <w:r w:rsidRPr="00FF50B7">
        <w:rPr>
          <w:rFonts w:ascii="仿宋_GB2312" w:eastAsia="仿宋_GB2312" w:hint="eastAsia"/>
          <w:sz w:val="32"/>
          <w:szCs w:val="32"/>
        </w:rPr>
        <w:t>修学位</w:t>
      </w:r>
      <w:proofErr w:type="gramEnd"/>
      <w:r w:rsidRPr="00FF50B7">
        <w:rPr>
          <w:rFonts w:ascii="仿宋_GB2312" w:eastAsia="仿宋_GB2312" w:hint="eastAsia"/>
          <w:sz w:val="32"/>
          <w:szCs w:val="32"/>
        </w:rPr>
        <w:t>课程与新</w:t>
      </w:r>
      <w:r>
        <w:rPr>
          <w:rFonts w:ascii="仿宋_GB2312" w:eastAsia="仿宋_GB2312" w:hint="eastAsia"/>
          <w:sz w:val="32"/>
          <w:szCs w:val="32"/>
        </w:rPr>
        <w:t>的</w:t>
      </w:r>
      <w:r w:rsidRPr="00FF50B7">
        <w:rPr>
          <w:rFonts w:ascii="仿宋_GB2312" w:eastAsia="仿宋_GB2312" w:hint="eastAsia"/>
          <w:sz w:val="32"/>
          <w:szCs w:val="32"/>
        </w:rPr>
        <w:t>个人培养计划所修课程一致的，可</w:t>
      </w:r>
      <w:bookmarkStart w:id="2" w:name="_Hlk530495476"/>
      <w:r w:rsidRPr="00FF50B7">
        <w:rPr>
          <w:rFonts w:ascii="仿宋_GB2312" w:eastAsia="仿宋_GB2312" w:hint="eastAsia"/>
          <w:sz w:val="32"/>
          <w:szCs w:val="32"/>
        </w:rPr>
        <w:t>以办理免修手续</w:t>
      </w:r>
      <w:bookmarkEnd w:id="2"/>
      <w:r w:rsidRPr="00FF50B7">
        <w:rPr>
          <w:rFonts w:ascii="仿宋_GB2312" w:eastAsia="仿宋_GB2312" w:hint="eastAsia"/>
          <w:sz w:val="32"/>
          <w:szCs w:val="32"/>
        </w:rPr>
        <w:t>，承认其所</w:t>
      </w:r>
      <w:r w:rsidRPr="00FF50B7">
        <w:rPr>
          <w:rFonts w:ascii="仿宋_GB2312" w:eastAsia="仿宋_GB2312" w:hint="eastAsia"/>
          <w:sz w:val="32"/>
          <w:szCs w:val="32"/>
        </w:rPr>
        <w:lastRenderedPageBreak/>
        <w:t>修学分，报研究生院备案。</w:t>
      </w:r>
    </w:p>
    <w:p w:rsidR="00E20C89" w:rsidRPr="00FF50B7" w:rsidRDefault="00E20C89" w:rsidP="00E20C89">
      <w:pPr>
        <w:shd w:val="clear" w:color="auto" w:fill="FFFFFF"/>
        <w:adjustRightInd w:val="0"/>
        <w:snapToGrid w:val="0"/>
        <w:spacing w:line="600" w:lineRule="exact"/>
        <w:ind w:firstLineChars="200" w:firstLine="640"/>
        <w:rPr>
          <w:rFonts w:ascii="仿宋_GB2312" w:eastAsia="仿宋_GB2312"/>
          <w:sz w:val="32"/>
          <w:szCs w:val="32"/>
        </w:rPr>
      </w:pPr>
      <w:r w:rsidRPr="00FF50B7">
        <w:rPr>
          <w:rFonts w:ascii="仿宋_GB2312" w:eastAsia="仿宋_GB2312" w:hint="eastAsia"/>
          <w:sz w:val="32"/>
          <w:szCs w:val="32"/>
        </w:rPr>
        <w:t>如需重新开题，在重新开题后可按相关规定进行毕业/学位论文答辩。</w:t>
      </w:r>
    </w:p>
    <w:p w:rsidR="00E20C89" w:rsidRPr="00FF50B7" w:rsidRDefault="00E20C89" w:rsidP="00E20C89">
      <w:pPr>
        <w:shd w:val="clear" w:color="auto" w:fill="FFFFFF"/>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第十二条</w:t>
      </w:r>
      <w:r w:rsidRPr="00FF50B7">
        <w:rPr>
          <w:rFonts w:ascii="仿宋_GB2312" w:eastAsia="仿宋_GB2312" w:hint="eastAsia"/>
          <w:sz w:val="32"/>
          <w:szCs w:val="32"/>
        </w:rPr>
        <w:t xml:space="preserve"> 获准转导师的研究生，转导师前发表的学术成果，原导师署名第一、本人署名第二的，可在其申请学位时认定。</w:t>
      </w:r>
    </w:p>
    <w:p w:rsidR="00E20C89" w:rsidRPr="00FF50B7" w:rsidRDefault="00E20C89" w:rsidP="00E20C89">
      <w:pPr>
        <w:adjustRightInd w:val="0"/>
        <w:snapToGrid w:val="0"/>
        <w:spacing w:line="600" w:lineRule="exact"/>
        <w:jc w:val="center"/>
        <w:rPr>
          <w:rFonts w:ascii="黑体" w:eastAsia="黑体"/>
          <w:sz w:val="32"/>
          <w:szCs w:val="32"/>
        </w:rPr>
      </w:pPr>
      <w:r w:rsidRPr="00FF50B7">
        <w:rPr>
          <w:rFonts w:ascii="黑体" w:eastAsia="黑体" w:hint="eastAsia"/>
          <w:sz w:val="32"/>
          <w:szCs w:val="32"/>
        </w:rPr>
        <w:t>第四章</w:t>
      </w:r>
      <w:r>
        <w:rPr>
          <w:rFonts w:ascii="黑体" w:eastAsia="黑体" w:hint="eastAsia"/>
          <w:sz w:val="32"/>
          <w:szCs w:val="32"/>
        </w:rPr>
        <w:t xml:space="preserve"> </w:t>
      </w:r>
      <w:r w:rsidRPr="00FF50B7">
        <w:rPr>
          <w:rFonts w:ascii="黑体" w:eastAsia="黑体" w:hint="eastAsia"/>
          <w:sz w:val="32"/>
          <w:szCs w:val="32"/>
        </w:rPr>
        <w:t xml:space="preserve"> 其它</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第十三条</w:t>
      </w:r>
      <w:r w:rsidRPr="00FF50B7">
        <w:rPr>
          <w:rFonts w:ascii="仿宋_GB2312" w:eastAsia="仿宋_GB2312" w:hint="eastAsia"/>
          <w:sz w:val="32"/>
          <w:szCs w:val="32"/>
        </w:rPr>
        <w:t xml:space="preserve"> 培养单位须出台相关文件规定导师、副导师指导硕士和博士研究生</w:t>
      </w:r>
      <w:r w:rsidRPr="00FF50B7">
        <w:rPr>
          <w:rFonts w:ascii="仿宋_GB2312" w:eastAsia="仿宋_GB2312"/>
          <w:sz w:val="32"/>
          <w:szCs w:val="32"/>
        </w:rPr>
        <w:t>的</w:t>
      </w:r>
      <w:r>
        <w:rPr>
          <w:rFonts w:ascii="仿宋_GB2312" w:eastAsia="仿宋_GB2312" w:hint="eastAsia"/>
          <w:sz w:val="32"/>
          <w:szCs w:val="32"/>
        </w:rPr>
        <w:t>人数</w:t>
      </w:r>
      <w:r w:rsidRPr="00FF50B7">
        <w:rPr>
          <w:rFonts w:ascii="仿宋_GB2312" w:eastAsia="仿宋_GB2312"/>
          <w:sz w:val="32"/>
          <w:szCs w:val="32"/>
        </w:rPr>
        <w:t>上限</w:t>
      </w:r>
      <w:r>
        <w:rPr>
          <w:rFonts w:ascii="仿宋_GB2312" w:eastAsia="仿宋_GB2312" w:hint="eastAsia"/>
          <w:sz w:val="32"/>
          <w:szCs w:val="32"/>
        </w:rPr>
        <w:t>，</w:t>
      </w:r>
      <w:r w:rsidRPr="00FF50B7">
        <w:rPr>
          <w:rFonts w:ascii="仿宋_GB2312" w:eastAsia="仿宋_GB2312" w:hint="eastAsia"/>
          <w:sz w:val="32"/>
          <w:szCs w:val="32"/>
        </w:rPr>
        <w:t>报研究生院审核通过后执行。</w:t>
      </w:r>
    </w:p>
    <w:p w:rsidR="00E20C89" w:rsidRPr="00FF50B7" w:rsidRDefault="00E20C89" w:rsidP="00E20C89">
      <w:pPr>
        <w:shd w:val="clear" w:color="auto" w:fill="FFFFFF"/>
        <w:adjustRightInd w:val="0"/>
        <w:snapToGrid w:val="0"/>
        <w:spacing w:line="600" w:lineRule="exact"/>
        <w:ind w:firstLineChars="200" w:firstLine="640"/>
        <w:rPr>
          <w:rFonts w:ascii="仿宋_GB2312" w:eastAsia="仿宋_GB2312"/>
          <w:b/>
          <w:sz w:val="32"/>
          <w:szCs w:val="32"/>
        </w:rPr>
      </w:pPr>
      <w:r w:rsidRPr="00FF50B7">
        <w:rPr>
          <w:rFonts w:ascii="黑体" w:eastAsia="黑体" w:hAnsi="黑体" w:hint="eastAsia"/>
          <w:sz w:val="32"/>
          <w:szCs w:val="32"/>
        </w:rPr>
        <w:t xml:space="preserve">第十四条 </w:t>
      </w:r>
      <w:r w:rsidRPr="00FF50B7">
        <w:rPr>
          <w:rFonts w:ascii="仿宋_GB2312" w:eastAsia="仿宋_GB2312" w:hint="eastAsia"/>
          <w:sz w:val="32"/>
          <w:szCs w:val="32"/>
        </w:rPr>
        <w:t>培养单位须对</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选或转导师的结果进行公示，公示期为3个工作日。</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 xml:space="preserve">第十五条 </w:t>
      </w:r>
      <w:r w:rsidRPr="00FF50B7">
        <w:rPr>
          <w:rFonts w:ascii="仿宋_GB2312" w:eastAsia="仿宋_GB2312" w:hint="eastAsia"/>
          <w:sz w:val="32"/>
          <w:szCs w:val="32"/>
        </w:rPr>
        <w:t>在</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选或转导师过程中，当事各方如有争议，</w:t>
      </w:r>
      <w:r w:rsidRPr="00377908">
        <w:rPr>
          <w:rFonts w:ascii="仿宋_GB2312" w:eastAsia="仿宋_GB2312" w:hint="eastAsia"/>
          <w:sz w:val="32"/>
          <w:szCs w:val="32"/>
        </w:rPr>
        <w:t>由培养单位商研究生院协调解决</w:t>
      </w:r>
      <w:r w:rsidRPr="00FF50B7">
        <w:rPr>
          <w:rFonts w:ascii="仿宋_GB2312" w:eastAsia="仿宋_GB2312" w:hint="eastAsia"/>
          <w:sz w:val="32"/>
          <w:szCs w:val="32"/>
        </w:rPr>
        <w:t>。</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第十六条</w:t>
      </w:r>
      <w:r w:rsidRPr="00FF50B7">
        <w:rPr>
          <w:rFonts w:ascii="仿宋_GB2312" w:eastAsia="仿宋_GB2312" w:hint="eastAsia"/>
          <w:sz w:val="32"/>
          <w:szCs w:val="32"/>
        </w:rPr>
        <w:t xml:space="preserve"> 在</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选和转导师申请审批的过程中，对于违反公开、公平、公正原则，弄虚作假、违规操作者，一经查实，依法依规追究相关单位及人员责任。</w:t>
      </w:r>
    </w:p>
    <w:p w:rsidR="00E20C89" w:rsidRPr="00FF50B7" w:rsidRDefault="00E20C89" w:rsidP="00E20C89">
      <w:pPr>
        <w:adjustRightInd w:val="0"/>
        <w:snapToGrid w:val="0"/>
        <w:spacing w:line="600" w:lineRule="exact"/>
        <w:jc w:val="center"/>
        <w:rPr>
          <w:rFonts w:ascii="黑体" w:eastAsia="黑体"/>
          <w:sz w:val="32"/>
          <w:szCs w:val="32"/>
        </w:rPr>
      </w:pPr>
      <w:r w:rsidRPr="00FF50B7">
        <w:rPr>
          <w:rFonts w:ascii="黑体" w:eastAsia="黑体" w:hint="eastAsia"/>
          <w:sz w:val="32"/>
          <w:szCs w:val="32"/>
        </w:rPr>
        <w:t>第五章</w:t>
      </w:r>
      <w:r>
        <w:rPr>
          <w:rFonts w:ascii="黑体" w:eastAsia="黑体" w:hint="eastAsia"/>
          <w:sz w:val="32"/>
          <w:szCs w:val="32"/>
        </w:rPr>
        <w:t xml:space="preserve"> </w:t>
      </w:r>
      <w:r w:rsidRPr="00FF50B7">
        <w:rPr>
          <w:rFonts w:ascii="黑体" w:eastAsia="黑体" w:hint="eastAsia"/>
          <w:sz w:val="32"/>
          <w:szCs w:val="32"/>
        </w:rPr>
        <w:t xml:space="preserve"> 附则</w:t>
      </w:r>
    </w:p>
    <w:p w:rsidR="00E20C89" w:rsidRPr="00FF50B7" w:rsidRDefault="00E20C89" w:rsidP="00E20C89">
      <w:pPr>
        <w:adjustRightInd w:val="0"/>
        <w:snapToGrid w:val="0"/>
        <w:spacing w:line="600" w:lineRule="exact"/>
        <w:ind w:firstLineChars="200" w:firstLine="640"/>
        <w:rPr>
          <w:rFonts w:ascii="仿宋_GB2312" w:eastAsia="仿宋_GB2312"/>
          <w:sz w:val="32"/>
          <w:szCs w:val="32"/>
        </w:rPr>
      </w:pPr>
      <w:r w:rsidRPr="00FF50B7">
        <w:rPr>
          <w:rFonts w:ascii="黑体" w:eastAsia="黑体" w:hAnsi="黑体" w:hint="eastAsia"/>
          <w:sz w:val="32"/>
          <w:szCs w:val="32"/>
        </w:rPr>
        <w:t xml:space="preserve">第十七条 </w:t>
      </w:r>
      <w:r w:rsidRPr="00FF50B7">
        <w:rPr>
          <w:rFonts w:ascii="仿宋_GB2312" w:eastAsia="仿宋_GB2312" w:hint="eastAsia"/>
          <w:sz w:val="32"/>
          <w:szCs w:val="32"/>
        </w:rPr>
        <w:t>对港澳台侨研究生、来华留学研究生的</w:t>
      </w:r>
      <w:proofErr w:type="gramStart"/>
      <w:r w:rsidRPr="00FF50B7">
        <w:rPr>
          <w:rFonts w:ascii="仿宋_GB2312" w:eastAsia="仿宋_GB2312" w:hint="eastAsia"/>
          <w:sz w:val="32"/>
          <w:szCs w:val="32"/>
        </w:rPr>
        <w:t>导师双</w:t>
      </w:r>
      <w:proofErr w:type="gramEnd"/>
      <w:r w:rsidRPr="00FF50B7">
        <w:rPr>
          <w:rFonts w:ascii="仿宋_GB2312" w:eastAsia="仿宋_GB2312" w:hint="eastAsia"/>
          <w:sz w:val="32"/>
          <w:szCs w:val="32"/>
        </w:rPr>
        <w:t>选和转导师管理工作，参照本规定执行。</w:t>
      </w:r>
    </w:p>
    <w:p w:rsidR="00E20C89" w:rsidRDefault="00E20C89" w:rsidP="00E20C89">
      <w:pPr>
        <w:adjustRightInd w:val="0"/>
        <w:snapToGrid w:val="0"/>
        <w:spacing w:line="600" w:lineRule="exact"/>
        <w:ind w:firstLineChars="200" w:firstLine="640"/>
        <w:rPr>
          <w:rFonts w:ascii="黑体" w:eastAsia="黑体" w:hAnsi="黑体" w:hint="eastAsia"/>
          <w:sz w:val="32"/>
          <w:szCs w:val="32"/>
        </w:rPr>
      </w:pPr>
      <w:r w:rsidRPr="00FF50B7">
        <w:rPr>
          <w:rFonts w:ascii="黑体" w:eastAsia="黑体" w:hAnsi="黑体" w:hint="eastAsia"/>
          <w:sz w:val="32"/>
          <w:szCs w:val="32"/>
        </w:rPr>
        <w:t xml:space="preserve">第十八条 </w:t>
      </w:r>
      <w:r w:rsidRPr="00FF50B7">
        <w:rPr>
          <w:rFonts w:ascii="仿宋_GB2312" w:eastAsia="仿宋_GB2312" w:hint="eastAsia"/>
          <w:sz w:val="32"/>
          <w:szCs w:val="32"/>
        </w:rPr>
        <w:t>本规定由研究生院负责解释。</w:t>
      </w:r>
    </w:p>
    <w:p w:rsidR="00C12C6D" w:rsidRPr="00E20C89" w:rsidRDefault="00E20C89" w:rsidP="00E20C89">
      <w:pPr>
        <w:adjustRightInd w:val="0"/>
        <w:snapToGrid w:val="0"/>
        <w:spacing w:line="600" w:lineRule="exact"/>
        <w:ind w:firstLineChars="200" w:firstLine="640"/>
      </w:pPr>
      <w:bookmarkStart w:id="3" w:name="_GoBack"/>
      <w:bookmarkEnd w:id="3"/>
      <w:r w:rsidRPr="00FF50B7">
        <w:rPr>
          <w:rFonts w:ascii="黑体" w:eastAsia="黑体" w:hAnsi="黑体" w:hint="eastAsia"/>
          <w:sz w:val="32"/>
          <w:szCs w:val="32"/>
        </w:rPr>
        <w:t>第十九条</w:t>
      </w:r>
      <w:r w:rsidRPr="00FF50B7">
        <w:rPr>
          <w:rFonts w:ascii="仿宋_GB2312" w:eastAsia="仿宋_GB2312" w:hint="eastAsia"/>
          <w:sz w:val="32"/>
          <w:szCs w:val="32"/>
        </w:rPr>
        <w:t xml:space="preserve"> 本规定自发布之日起执行，原《</w:t>
      </w:r>
      <w:r>
        <w:rPr>
          <w:rFonts w:ascii="仿宋_GB2312" w:eastAsia="仿宋_GB2312" w:hint="eastAsia"/>
          <w:sz w:val="32"/>
          <w:szCs w:val="32"/>
        </w:rPr>
        <w:t>武汉理工大学</w:t>
      </w:r>
      <w:r w:rsidRPr="00FF50B7">
        <w:rPr>
          <w:rFonts w:ascii="仿宋_GB2312" w:eastAsia="仿宋_GB2312" w:hint="eastAsia"/>
          <w:sz w:val="32"/>
          <w:szCs w:val="32"/>
        </w:rPr>
        <w:t>硕士研究生与指导教师双向选择的实施办法》废止。</w:t>
      </w:r>
      <w:bookmarkStart w:id="4" w:name="抄送"/>
      <w:bookmarkEnd w:id="4"/>
    </w:p>
    <w:sectPr w:rsidR="00C12C6D" w:rsidRPr="00E20C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12" w:rsidRDefault="006E5712" w:rsidP="00E20C89">
      <w:r>
        <w:separator/>
      </w:r>
    </w:p>
  </w:endnote>
  <w:endnote w:type="continuationSeparator" w:id="0">
    <w:p w:rsidR="006E5712" w:rsidRDefault="006E5712" w:rsidP="00E2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12" w:rsidRDefault="006E5712" w:rsidP="00E20C89">
      <w:r>
        <w:separator/>
      </w:r>
    </w:p>
  </w:footnote>
  <w:footnote w:type="continuationSeparator" w:id="0">
    <w:p w:rsidR="006E5712" w:rsidRDefault="006E5712" w:rsidP="00E20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FF"/>
    <w:rsid w:val="000657E7"/>
    <w:rsid w:val="001515DA"/>
    <w:rsid w:val="004753FF"/>
    <w:rsid w:val="00570074"/>
    <w:rsid w:val="00582059"/>
    <w:rsid w:val="006E5712"/>
    <w:rsid w:val="00797C19"/>
    <w:rsid w:val="007E0207"/>
    <w:rsid w:val="008F496F"/>
    <w:rsid w:val="00C12C6D"/>
    <w:rsid w:val="00CC5EB7"/>
    <w:rsid w:val="00D82AE7"/>
    <w:rsid w:val="00E20C89"/>
    <w:rsid w:val="00F1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C89"/>
    <w:pPr>
      <w:widowControl w:val="0"/>
      <w:jc w:val="both"/>
    </w:pPr>
    <w:rPr>
      <w:rFonts w:ascii="Calibri" w:eastAsia="宋体" w:hAnsi="Calibri" w:cs="Times New Roman"/>
    </w:rPr>
  </w:style>
  <w:style w:type="paragraph" w:styleId="1">
    <w:name w:val="heading 1"/>
    <w:basedOn w:val="a"/>
    <w:next w:val="a"/>
    <w:link w:val="1Char"/>
    <w:autoRedefine/>
    <w:qFormat/>
    <w:rsid w:val="00E20C89"/>
    <w:pPr>
      <w:adjustRightInd w:val="0"/>
      <w:snapToGrid w:val="0"/>
      <w:spacing w:line="600" w:lineRule="exact"/>
      <w:jc w:val="center"/>
      <w:outlineLvl w:val="0"/>
    </w:pPr>
    <w:rPr>
      <w:rFonts w:ascii="方正小标宋简体" w:eastAsia="方正小标宋简体"/>
      <w:bCs/>
      <w:w w:val="99"/>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C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C89"/>
    <w:rPr>
      <w:sz w:val="18"/>
      <w:szCs w:val="18"/>
    </w:rPr>
  </w:style>
  <w:style w:type="paragraph" w:styleId="a4">
    <w:name w:val="footer"/>
    <w:basedOn w:val="a"/>
    <w:link w:val="Char0"/>
    <w:uiPriority w:val="99"/>
    <w:unhideWhenUsed/>
    <w:rsid w:val="00E20C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C89"/>
    <w:rPr>
      <w:sz w:val="18"/>
      <w:szCs w:val="18"/>
    </w:rPr>
  </w:style>
  <w:style w:type="character" w:customStyle="1" w:styleId="1Char">
    <w:name w:val="标题 1 Char"/>
    <w:basedOn w:val="a0"/>
    <w:link w:val="1"/>
    <w:rsid w:val="00E20C89"/>
    <w:rPr>
      <w:rFonts w:ascii="方正小标宋简体" w:eastAsia="方正小标宋简体" w:hAnsi="Calibri" w:cs="Times New Roman"/>
      <w:bCs/>
      <w:w w:val="99"/>
      <w:kern w:val="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C89"/>
    <w:pPr>
      <w:widowControl w:val="0"/>
      <w:jc w:val="both"/>
    </w:pPr>
    <w:rPr>
      <w:rFonts w:ascii="Calibri" w:eastAsia="宋体" w:hAnsi="Calibri" w:cs="Times New Roman"/>
    </w:rPr>
  </w:style>
  <w:style w:type="paragraph" w:styleId="1">
    <w:name w:val="heading 1"/>
    <w:basedOn w:val="a"/>
    <w:next w:val="a"/>
    <w:link w:val="1Char"/>
    <w:autoRedefine/>
    <w:qFormat/>
    <w:rsid w:val="00E20C89"/>
    <w:pPr>
      <w:adjustRightInd w:val="0"/>
      <w:snapToGrid w:val="0"/>
      <w:spacing w:line="600" w:lineRule="exact"/>
      <w:jc w:val="center"/>
      <w:outlineLvl w:val="0"/>
    </w:pPr>
    <w:rPr>
      <w:rFonts w:ascii="方正小标宋简体" w:eastAsia="方正小标宋简体"/>
      <w:bCs/>
      <w:w w:val="99"/>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C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20C89"/>
    <w:rPr>
      <w:sz w:val="18"/>
      <w:szCs w:val="18"/>
    </w:rPr>
  </w:style>
  <w:style w:type="paragraph" w:styleId="a4">
    <w:name w:val="footer"/>
    <w:basedOn w:val="a"/>
    <w:link w:val="Char0"/>
    <w:uiPriority w:val="99"/>
    <w:unhideWhenUsed/>
    <w:rsid w:val="00E20C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C89"/>
    <w:rPr>
      <w:sz w:val="18"/>
      <w:szCs w:val="18"/>
    </w:rPr>
  </w:style>
  <w:style w:type="character" w:customStyle="1" w:styleId="1Char">
    <w:name w:val="标题 1 Char"/>
    <w:basedOn w:val="a0"/>
    <w:link w:val="1"/>
    <w:rsid w:val="00E20C89"/>
    <w:rPr>
      <w:rFonts w:ascii="方正小标宋简体" w:eastAsia="方正小标宋简体" w:hAnsi="Calibri" w:cs="Times New Roman"/>
      <w:bCs/>
      <w:w w:val="99"/>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1546</Characters>
  <Application>Microsoft Office Word</Application>
  <DocSecurity>0</DocSecurity>
  <Lines>12</Lines>
  <Paragraphs>3</Paragraphs>
  <ScaleCrop>false</ScaleCrop>
  <Company>Microsoft</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2019-03-15T06:40:00Z</dcterms:created>
  <dcterms:modified xsi:type="dcterms:W3CDTF">2019-03-15T06:40:00Z</dcterms:modified>
</cp:coreProperties>
</file>